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8F" w:rsidRDefault="009F038F"/>
    <w:p w:rsidR="009F038F" w:rsidRDefault="009F038F"/>
    <w:p w:rsidR="00390FFF" w:rsidRDefault="00AA6B76" w:rsidP="00D12F0C">
      <w:pPr>
        <w:jc w:val="center"/>
      </w:pPr>
      <w:r>
        <w:rPr>
          <w:noProof/>
          <w:lang w:bidi="ar-SA"/>
        </w:rPr>
        <w:drawing>
          <wp:inline distT="0" distB="0" distL="0" distR="0">
            <wp:extent cx="5486400" cy="1341674"/>
            <wp:effectExtent l="0" t="0" r="0" b="0"/>
            <wp:docPr id="34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7"/>
        <w:gridCol w:w="2235"/>
      </w:tblGrid>
      <w:tr w:rsidR="002617FD" w:rsidRPr="002B0A20" w:rsidTr="003A5D5E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5B0E2E" w:rsidRPr="003A5D5E" w:rsidRDefault="002617FD" w:rsidP="00DF1CF2">
            <w:pPr>
              <w:rPr>
                <w:rFonts w:ascii="Tahoma" w:hAnsi="Tahoma" w:cs="Tahoma"/>
                <w:color w:val="FFFFFF"/>
              </w:rPr>
            </w:pPr>
            <w:r w:rsidRPr="003A5D5E">
              <w:rPr>
                <w:rFonts w:ascii="Tahoma" w:hAnsi="Tahoma" w:cs="Tahoma" w:hint="cs"/>
                <w:color w:val="FFFFFF"/>
                <w:rtl/>
              </w:rPr>
              <w:lastRenderedPageBreak/>
              <w:t xml:space="preserve">الاسم </w:t>
            </w:r>
            <w:r w:rsidR="005B0E2E" w:rsidRPr="003A5D5E">
              <w:rPr>
                <w:rFonts w:ascii="Tahoma" w:hAnsi="Tahoma" w:cs="Tahoma" w:hint="cs"/>
                <w:color w:val="FFFFFF"/>
                <w:rtl/>
              </w:rPr>
              <w:t>:</w:t>
            </w:r>
            <w:r w:rsidR="00E804FA">
              <w:rPr>
                <w:rFonts w:ascii="Tahoma" w:hAnsi="Tahoma" w:cs="Tahoma" w:hint="cs"/>
                <w:color w:val="FFFFFF"/>
                <w:rtl/>
              </w:rPr>
              <w:t xml:space="preserve"> نجلاء فتحي محمد عبيد</w:t>
            </w:r>
          </w:p>
          <w:p w:rsidR="008041D9" w:rsidRPr="003A5D5E" w:rsidRDefault="008041D9" w:rsidP="00DF1CF2">
            <w:pPr>
              <w:rPr>
                <w:rFonts w:ascii="Tahoma" w:hAnsi="Tahoma" w:cs="Tahoma"/>
                <w:color w:val="FF0000"/>
                <w:rtl/>
              </w:rPr>
            </w:pPr>
          </w:p>
          <w:p w:rsidR="002617FD" w:rsidRPr="003A5D5E" w:rsidRDefault="00E7187E" w:rsidP="006B7783">
            <w:pPr>
              <w:rPr>
                <w:rFonts w:ascii="Tahoma" w:hAnsi="Tahoma" w:cs="Tahoma"/>
                <w:color w:val="FFFFFF"/>
                <w:rtl/>
              </w:rPr>
            </w:pPr>
            <w:r w:rsidRPr="003A5D5E">
              <w:rPr>
                <w:rFonts w:ascii="Tahoma" w:hAnsi="Tahoma" w:cs="Tahoma" w:hint="cs"/>
                <w:color w:val="FFFFFF"/>
                <w:rtl/>
              </w:rPr>
              <w:t>القسم</w:t>
            </w:r>
            <w:r w:rsidR="005B0E2E" w:rsidRPr="003A5D5E">
              <w:rPr>
                <w:rFonts w:ascii="Tahoma" w:hAnsi="Tahoma" w:cs="Tahoma" w:hint="cs"/>
                <w:color w:val="FFFFFF"/>
                <w:rtl/>
              </w:rPr>
              <w:t>:</w:t>
            </w:r>
            <w:r w:rsidR="00E804FA">
              <w:rPr>
                <w:rFonts w:ascii="Tahoma" w:hAnsi="Tahoma" w:cs="Tahoma" w:hint="cs"/>
                <w:color w:val="FFFFFF"/>
                <w:rtl/>
              </w:rPr>
              <w:t xml:space="preserve"> الصيدلة الإكلينيكية</w:t>
            </w:r>
          </w:p>
        </w:tc>
      </w:tr>
      <w:tr w:rsidR="0006615A" w:rsidTr="009A58DA">
        <w:tc>
          <w:tcPr>
            <w:tcW w:w="6287" w:type="dxa"/>
            <w:shd w:val="clear" w:color="auto" w:fill="auto"/>
          </w:tcPr>
          <w:p w:rsidR="00B30103" w:rsidRDefault="00B44EF2" w:rsidP="00DF1CF2">
            <w:pPr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 w:hint="cs"/>
                <w:rtl/>
              </w:rPr>
              <w:t>البريد الإلكتروني :</w:t>
            </w:r>
          </w:p>
          <w:p w:rsidR="00B44EF2" w:rsidRDefault="009F038F" w:rsidP="003750E3">
            <w:pPr>
              <w:rPr>
                <w:rFonts w:ascii="Tahoma" w:hAnsi="Tahoma" w:cs="Tahoma"/>
              </w:rPr>
            </w:pPr>
            <w:hyperlink r:id="rId8" w:history="1">
              <w:r w:rsidR="00C56C5D" w:rsidRPr="006476CD">
                <w:rPr>
                  <w:rStyle w:val="Hyperlink"/>
                  <w:rFonts w:ascii="Tahoma" w:hAnsi="Tahoma" w:cs="Tahoma"/>
                </w:rPr>
                <w:t>Naglaa.fathy@phrm.menofia.edu.eg</w:t>
              </w:r>
            </w:hyperlink>
          </w:p>
          <w:p w:rsidR="00E804FA" w:rsidRDefault="009F038F" w:rsidP="003750E3">
            <w:pPr>
              <w:rPr>
                <w:rFonts w:ascii="Tahoma" w:hAnsi="Tahoma" w:cs="Tahoma"/>
              </w:rPr>
            </w:pPr>
            <w:hyperlink r:id="rId9" w:history="1">
              <w:r w:rsidR="00E804FA" w:rsidRPr="006476CD">
                <w:rPr>
                  <w:rStyle w:val="Hyperlink"/>
                  <w:rFonts w:ascii="Tahoma" w:hAnsi="Tahoma" w:cs="Tahoma"/>
                </w:rPr>
                <w:t>Naglafathy81@gmail.com</w:t>
              </w:r>
            </w:hyperlink>
          </w:p>
          <w:p w:rsidR="003750E3" w:rsidRPr="008041D9" w:rsidRDefault="003750E3" w:rsidP="003750E3">
            <w:pPr>
              <w:rPr>
                <w:rFonts w:ascii="Tahoma" w:hAnsi="Tahoma" w:cs="Tahoma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6B7783" w:rsidRPr="009A58DA" w:rsidRDefault="002351A0" w:rsidP="002351A0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noProof/>
                <w:lang w:bidi="ar-SA"/>
              </w:rPr>
              <w:drawing>
                <wp:inline distT="0" distB="0" distL="0" distR="0">
                  <wp:extent cx="1162261" cy="1263852"/>
                  <wp:effectExtent l="19050" t="0" r="0" b="0"/>
                  <wp:docPr id="2" name="Picture 1" descr="F:\صور خاصة\naglaa fat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صور خاصة\naglaa fat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53" cy="127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5A" w:rsidTr="009A58DA">
        <w:tc>
          <w:tcPr>
            <w:tcW w:w="6287" w:type="dxa"/>
            <w:shd w:val="clear" w:color="auto" w:fill="auto"/>
          </w:tcPr>
          <w:p w:rsidR="0006615A" w:rsidRDefault="00B44EF2" w:rsidP="00443FF0">
            <w:pPr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 w:hint="cs"/>
                <w:rtl/>
              </w:rPr>
              <w:t>المكتب:</w:t>
            </w:r>
            <w:r w:rsidR="00E804FA">
              <w:rPr>
                <w:rFonts w:ascii="Tahoma" w:hAnsi="Tahoma" w:cs="Tahoma"/>
              </w:rPr>
              <w:t xml:space="preserve"> </w:t>
            </w:r>
            <w:r w:rsidR="00E804FA">
              <w:rPr>
                <w:rFonts w:ascii="Tahoma" w:hAnsi="Tahoma" w:cs="Tahoma" w:hint="cs"/>
                <w:rtl/>
              </w:rPr>
              <w:t>الدور الثالث</w:t>
            </w:r>
          </w:p>
          <w:p w:rsidR="00E804FA" w:rsidRPr="009A58DA" w:rsidRDefault="00E804FA" w:rsidP="00443FF0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06615A" w:rsidRPr="009A58DA" w:rsidRDefault="0006615A">
            <w:pPr>
              <w:rPr>
                <w:rFonts w:ascii="Tahoma" w:hAnsi="Tahoma" w:cs="Tahoma"/>
                <w:rtl/>
              </w:rPr>
            </w:pPr>
          </w:p>
        </w:tc>
      </w:tr>
      <w:tr w:rsidR="0006615A" w:rsidTr="003A5D5E">
        <w:tc>
          <w:tcPr>
            <w:tcW w:w="8522" w:type="dxa"/>
            <w:gridSpan w:val="2"/>
            <w:shd w:val="clear" w:color="auto" w:fill="000000"/>
          </w:tcPr>
          <w:p w:rsidR="0006615A" w:rsidRPr="009A58DA" w:rsidRDefault="0006615A" w:rsidP="009A58DA">
            <w:pPr>
              <w:jc w:val="center"/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 w:hint="cs"/>
                <w:rtl/>
              </w:rPr>
              <w:t>المؤهلات العلمية</w:t>
            </w:r>
          </w:p>
        </w:tc>
      </w:tr>
      <w:tr w:rsidR="00F114DE" w:rsidTr="009A58DA">
        <w:tc>
          <w:tcPr>
            <w:tcW w:w="8522" w:type="dxa"/>
            <w:gridSpan w:val="2"/>
            <w:shd w:val="clear" w:color="auto" w:fill="auto"/>
          </w:tcPr>
          <w:p w:rsidR="00F114DE" w:rsidRPr="003C3141" w:rsidRDefault="006B7783" w:rsidP="003750E3">
            <w:pPr>
              <w:pStyle w:val="Default"/>
              <w:tabs>
                <w:tab w:val="left" w:pos="90"/>
                <w:tab w:val="left" w:pos="2247"/>
              </w:tabs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ماجستير</w:t>
            </w:r>
            <w:r w:rsidRPr="006B7783">
              <w:rPr>
                <w:rFonts w:ascii="Tahoma" w:hAnsi="Tahoma" w:cs="Tahoma"/>
                <w:rtl/>
              </w:rPr>
              <w:t xml:space="preserve"> – كلية الصيدلة – جامعة </w:t>
            </w:r>
            <w:r w:rsidR="00E804FA">
              <w:rPr>
                <w:rFonts w:ascii="Tahoma" w:hAnsi="Tahoma" w:cs="Tahoma" w:hint="cs"/>
                <w:rtl/>
              </w:rPr>
              <w:t>طنطا</w:t>
            </w:r>
            <w:r w:rsidRPr="006B7783">
              <w:rPr>
                <w:rFonts w:ascii="Tahoma" w:hAnsi="Tahoma" w:cs="Tahoma"/>
                <w:rtl/>
              </w:rPr>
              <w:t xml:space="preserve"> (</w:t>
            </w:r>
            <w:r w:rsidR="00E804FA">
              <w:rPr>
                <w:rFonts w:ascii="Tahoma" w:hAnsi="Tahoma" w:cs="Tahoma" w:hint="cs"/>
                <w:rtl/>
              </w:rPr>
              <w:t>2020</w:t>
            </w:r>
            <w:r w:rsidRPr="006B7783">
              <w:rPr>
                <w:rFonts w:ascii="Tahoma" w:hAnsi="Tahoma" w:cs="Tahoma"/>
                <w:rtl/>
              </w:rPr>
              <w:t>)</w:t>
            </w:r>
            <w:r w:rsidR="002725D7">
              <w:rPr>
                <w:rFonts w:ascii="Tahoma" w:hAnsi="Tahoma" w:cs="Tahoma" w:hint="cs"/>
                <w:rtl/>
                <w:lang w:bidi="ar-EG"/>
              </w:rPr>
              <w:t xml:space="preserve"> تحت عنوان تأثير الاختلافات الجينية على حركية وديناميكية دواء الريبافيرين في المرضى المصريين الذين يتناولون سوفوسبوفير/ د</w:t>
            </w:r>
            <w:r w:rsidR="002351A0">
              <w:rPr>
                <w:rFonts w:ascii="Tahoma" w:hAnsi="Tahoma" w:cs="Tahoma" w:hint="cs"/>
                <w:rtl/>
                <w:lang w:bidi="ar-EG"/>
              </w:rPr>
              <w:t>ا</w:t>
            </w:r>
            <w:r w:rsidR="002725D7">
              <w:rPr>
                <w:rFonts w:ascii="Tahoma" w:hAnsi="Tahoma" w:cs="Tahoma" w:hint="cs"/>
                <w:rtl/>
                <w:lang w:bidi="ar-EG"/>
              </w:rPr>
              <w:t>كلاتاسفير بالإضافة إلى الريبافيرين.</w:t>
            </w:r>
            <w:r w:rsidR="002725D7">
              <w:rPr>
                <w:rFonts w:ascii="Tahoma" w:hAnsi="Tahoma" w:cs="Tahoma"/>
              </w:rPr>
              <w:t xml:space="preserve"> </w:t>
            </w:r>
          </w:p>
        </w:tc>
      </w:tr>
      <w:tr w:rsidR="00EA306B" w:rsidTr="009A58DA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306B" w:rsidRPr="003C3141" w:rsidRDefault="00EA306B" w:rsidP="00E804FA">
            <w:pPr>
              <w:pStyle w:val="Default"/>
              <w:tabs>
                <w:tab w:val="left" w:pos="90"/>
                <w:tab w:val="left" w:pos="2247"/>
              </w:tabs>
              <w:spacing w:line="276" w:lineRule="auto"/>
              <w:ind w:left="2268" w:hanging="2268"/>
              <w:jc w:val="right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  <w:lang w:bidi="ar-EG"/>
              </w:rPr>
              <w:t>بكالوريس</w:t>
            </w:r>
            <w:r>
              <w:rPr>
                <w:rFonts w:ascii="Tahoma" w:hAnsi="Tahoma" w:cs="Tahoma" w:hint="cs"/>
                <w:rtl/>
              </w:rPr>
              <w:t xml:space="preserve"> الصيدلة</w:t>
            </w:r>
            <w:r w:rsidR="006B7783" w:rsidRPr="006B7783">
              <w:rPr>
                <w:rFonts w:ascii="Tahoma" w:hAnsi="Tahoma" w:cs="Tahoma"/>
                <w:rtl/>
              </w:rPr>
              <w:t xml:space="preserve"> – كلية الصيدلة – جامعة</w:t>
            </w:r>
            <w:r w:rsidR="00E804FA">
              <w:rPr>
                <w:rFonts w:ascii="Tahoma" w:hAnsi="Tahoma" w:cs="Tahoma" w:hint="cs"/>
                <w:rtl/>
              </w:rPr>
              <w:t xml:space="preserve"> طنطا</w:t>
            </w:r>
            <w:r w:rsidR="006B7783" w:rsidRPr="006B7783">
              <w:rPr>
                <w:rFonts w:ascii="Tahoma" w:hAnsi="Tahoma" w:cs="Tahoma"/>
                <w:rtl/>
              </w:rPr>
              <w:t xml:space="preserve"> (</w:t>
            </w:r>
            <w:r w:rsidR="00E804FA">
              <w:rPr>
                <w:rFonts w:ascii="Tahoma" w:hAnsi="Tahoma" w:cs="Tahoma" w:hint="cs"/>
                <w:rtl/>
              </w:rPr>
              <w:t>2012</w:t>
            </w:r>
            <w:r w:rsidR="006B7783" w:rsidRPr="006B7783">
              <w:rPr>
                <w:rFonts w:ascii="Tahoma" w:hAnsi="Tahoma" w:cs="Tahoma"/>
                <w:rtl/>
              </w:rPr>
              <w:t>)</w:t>
            </w:r>
          </w:p>
        </w:tc>
      </w:tr>
      <w:tr w:rsidR="00EA306B" w:rsidTr="003A5D5E">
        <w:tc>
          <w:tcPr>
            <w:tcW w:w="8522" w:type="dxa"/>
            <w:gridSpan w:val="2"/>
            <w:shd w:val="clear" w:color="auto" w:fill="000000"/>
          </w:tcPr>
          <w:p w:rsidR="00EA306B" w:rsidRPr="009A58DA" w:rsidRDefault="00EA306B" w:rsidP="009A58DA">
            <w:pPr>
              <w:tabs>
                <w:tab w:val="center" w:pos="4153"/>
                <w:tab w:val="left" w:pos="7136"/>
              </w:tabs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/>
                <w:rtl/>
              </w:rPr>
              <w:tab/>
            </w:r>
            <w:r w:rsidRPr="009A58DA">
              <w:rPr>
                <w:rFonts w:ascii="Tahoma" w:hAnsi="Tahoma" w:cs="Tahoma" w:hint="cs"/>
                <w:rtl/>
              </w:rPr>
              <w:t>التدرج الوظيفي</w:t>
            </w:r>
            <w:r w:rsidRPr="009A58DA">
              <w:rPr>
                <w:rFonts w:ascii="Tahoma" w:hAnsi="Tahoma" w:cs="Tahoma"/>
                <w:rtl/>
              </w:rPr>
              <w:tab/>
            </w:r>
          </w:p>
        </w:tc>
      </w:tr>
      <w:tr w:rsidR="00EA306B" w:rsidTr="009A58DA">
        <w:tc>
          <w:tcPr>
            <w:tcW w:w="8522" w:type="dxa"/>
            <w:gridSpan w:val="2"/>
            <w:shd w:val="clear" w:color="auto" w:fill="auto"/>
          </w:tcPr>
          <w:p w:rsidR="00EA306B" w:rsidRPr="000873C1" w:rsidRDefault="006B7783" w:rsidP="00E804FA">
            <w:pPr>
              <w:pStyle w:val="Default"/>
              <w:tabs>
                <w:tab w:val="left" w:pos="2247"/>
              </w:tabs>
              <w:spacing w:line="276" w:lineRule="auto"/>
              <w:ind w:left="2250" w:hanging="2250"/>
              <w:jc w:val="right"/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 w:hint="cs"/>
                <w:rtl/>
                <w:lang w:bidi="ar-EG"/>
              </w:rPr>
              <w:t>معيد</w:t>
            </w:r>
            <w:r w:rsidR="00EA306B">
              <w:rPr>
                <w:rFonts w:ascii="Tahoma" w:hAnsi="Tahoma" w:cs="Tahoma"/>
                <w:rtl/>
                <w:lang w:bidi="ar-EG"/>
              </w:rPr>
              <w:t>–</w:t>
            </w:r>
            <w:r w:rsidR="00EA306B">
              <w:rPr>
                <w:rFonts w:ascii="Tahoma" w:hAnsi="Tahoma" w:cs="Tahoma" w:hint="cs"/>
                <w:rtl/>
                <w:lang w:bidi="ar-EG"/>
              </w:rPr>
              <w:t xml:space="preserve"> كلية الصيدلة </w:t>
            </w:r>
            <w:r w:rsidR="00EA306B">
              <w:rPr>
                <w:rFonts w:ascii="Tahoma" w:hAnsi="Tahoma" w:cs="Tahoma"/>
                <w:rtl/>
                <w:lang w:bidi="ar-EG"/>
              </w:rPr>
              <w:t>–</w:t>
            </w:r>
            <w:r w:rsidR="00EA306B">
              <w:rPr>
                <w:rFonts w:ascii="Tahoma" w:hAnsi="Tahoma" w:cs="Tahoma" w:hint="cs"/>
                <w:rtl/>
                <w:lang w:bidi="ar-EG"/>
              </w:rPr>
              <w:t xml:space="preserve"> جامعة </w:t>
            </w:r>
            <w:r w:rsidR="00E804FA">
              <w:rPr>
                <w:rFonts w:ascii="Tahoma" w:hAnsi="Tahoma" w:cs="Tahoma" w:hint="cs"/>
                <w:rtl/>
                <w:lang w:bidi="ar-EG"/>
              </w:rPr>
              <w:t>طنطا (2013)</w:t>
            </w:r>
          </w:p>
        </w:tc>
      </w:tr>
      <w:tr w:rsidR="006B7783" w:rsidTr="009A58DA">
        <w:tc>
          <w:tcPr>
            <w:tcW w:w="8522" w:type="dxa"/>
            <w:gridSpan w:val="2"/>
            <w:shd w:val="clear" w:color="auto" w:fill="auto"/>
          </w:tcPr>
          <w:p w:rsidR="006B7783" w:rsidRDefault="00E804FA" w:rsidP="00E804FA">
            <w:pPr>
              <w:pStyle w:val="Default"/>
              <w:tabs>
                <w:tab w:val="left" w:pos="2247"/>
              </w:tabs>
              <w:bidi/>
              <w:spacing w:line="276" w:lineRule="auto"/>
              <w:ind w:left="2250" w:hanging="2250"/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rtl/>
                <w:lang w:eastAsia="en-GB"/>
              </w:rPr>
              <w:t>مدرس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مساعد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كلية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الصيدلة</w:t>
            </w:r>
            <w:r>
              <w:rPr>
                <w:rFonts w:ascii="Tahoma" w:hAnsi="Tahoma" w:cs="Tahoma" w:hint="cs"/>
                <w:rtl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bidi="ar-EG"/>
              </w:rPr>
              <w:t>–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جامعة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/>
                <w:rtl/>
                <w:lang w:eastAsia="en-GB"/>
              </w:rPr>
              <w:t>المنوفية</w:t>
            </w:r>
            <w:r>
              <w:rPr>
                <w:rFonts w:ascii="Tahoma" w:hAnsi="Tahoma" w:cs="Tahoma"/>
                <w:lang w:eastAsia="en-GB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EG"/>
              </w:rPr>
              <w:t>(2020)</w:t>
            </w:r>
          </w:p>
        </w:tc>
      </w:tr>
      <w:tr w:rsidR="00EA306B" w:rsidTr="003A5D5E">
        <w:tc>
          <w:tcPr>
            <w:tcW w:w="8522" w:type="dxa"/>
            <w:gridSpan w:val="2"/>
            <w:shd w:val="clear" w:color="auto" w:fill="000000"/>
          </w:tcPr>
          <w:p w:rsidR="00EA306B" w:rsidRPr="009A58DA" w:rsidRDefault="00EA306B" w:rsidP="009A58DA">
            <w:pPr>
              <w:jc w:val="center"/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 w:hint="cs"/>
                <w:rtl/>
              </w:rPr>
              <w:t>الاهتمامات البحثية</w:t>
            </w:r>
          </w:p>
        </w:tc>
      </w:tr>
      <w:tr w:rsidR="00EA306B" w:rsidTr="009A58DA">
        <w:tc>
          <w:tcPr>
            <w:tcW w:w="8522" w:type="dxa"/>
            <w:gridSpan w:val="2"/>
            <w:shd w:val="clear" w:color="auto" w:fill="auto"/>
          </w:tcPr>
          <w:p w:rsidR="006B7783" w:rsidRPr="005C6DA0" w:rsidRDefault="00D03494" w:rsidP="00D03494">
            <w:pPr>
              <w:pStyle w:val="Default"/>
              <w:tabs>
                <w:tab w:val="left" w:pos="2427"/>
              </w:tabs>
              <w:spacing w:line="276" w:lineRule="auto"/>
              <w:ind w:left="2430" w:hanging="243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الصيدلة الإكلينيكية، تأثير الاختلاف الجيني على حركية وديناميكية الدواء وكذلك التأثير على الاستجابة للدواء وأيضاً الآثار السلبية للدواء. </w:t>
            </w:r>
          </w:p>
          <w:p w:rsidR="00EA306B" w:rsidRPr="005C6DA0" w:rsidRDefault="00EA306B" w:rsidP="00443FF0">
            <w:pPr>
              <w:pStyle w:val="Default"/>
              <w:tabs>
                <w:tab w:val="left" w:pos="2427"/>
              </w:tabs>
              <w:spacing w:line="276" w:lineRule="auto"/>
              <w:ind w:left="2430" w:hanging="2430"/>
              <w:jc w:val="right"/>
              <w:rPr>
                <w:rFonts w:ascii="Tahoma" w:hAnsi="Tahoma" w:cs="Tahoma"/>
                <w:rtl/>
              </w:rPr>
            </w:pPr>
          </w:p>
        </w:tc>
      </w:tr>
    </w:tbl>
    <w:p w:rsidR="00C04462" w:rsidRPr="009762E7" w:rsidRDefault="002351A0" w:rsidP="00DA2115">
      <w:pPr>
        <w:rPr>
          <w:rFonts w:ascii="Tahoma" w:hAnsi="Tahoma" w:cs="Tahoma"/>
          <w:b/>
          <w:bCs/>
          <w:rtl/>
        </w:rPr>
      </w:pPr>
      <w:r w:rsidRPr="009762E7">
        <w:rPr>
          <w:rFonts w:ascii="Tahoma" w:hAnsi="Tahoma" w:cs="Tahoma" w:hint="cs"/>
          <w:b/>
          <w:bCs/>
          <w:rtl/>
        </w:rPr>
        <w:t xml:space="preserve"> الأ</w:t>
      </w:r>
      <w:r w:rsidR="00C04462" w:rsidRPr="009762E7">
        <w:rPr>
          <w:rFonts w:ascii="Tahoma" w:hAnsi="Tahoma" w:cs="Tahoma" w:hint="cs"/>
          <w:b/>
          <w:bCs/>
          <w:rtl/>
        </w:rPr>
        <w:t>بحاث</w:t>
      </w:r>
      <w:r w:rsidR="00C25DB1" w:rsidRPr="009762E7">
        <w:rPr>
          <w:rFonts w:ascii="Tahoma" w:hAnsi="Tahoma" w:cs="Tahoma" w:hint="cs"/>
          <w:b/>
          <w:bCs/>
          <w:rtl/>
        </w:rPr>
        <w:t xml:space="preserve"> : </w:t>
      </w:r>
    </w:p>
    <w:p w:rsidR="005C6DA0" w:rsidRDefault="005C6DA0" w:rsidP="00443FF0">
      <w:pPr>
        <w:jc w:val="both"/>
        <w:rPr>
          <w:rFonts w:ascii="Tahoma" w:hAnsi="Tahoma" w:cs="Tahoma"/>
          <w:rtl/>
        </w:rPr>
      </w:pPr>
    </w:p>
    <w:p w:rsidR="003D7087" w:rsidRDefault="003D7087" w:rsidP="003D7087">
      <w:pPr>
        <w:pStyle w:val="ListParagraph"/>
        <w:numPr>
          <w:ilvl w:val="0"/>
          <w:numId w:val="4"/>
        </w:numPr>
        <w:bidi w:val="0"/>
      </w:pPr>
      <w:proofErr w:type="spellStart"/>
      <w:r w:rsidRPr="003D7087">
        <w:t>Abdelkawy</w:t>
      </w:r>
      <w:proofErr w:type="spellEnd"/>
      <w:r w:rsidRPr="003D7087">
        <w:t>, K. S., El-</w:t>
      </w:r>
      <w:proofErr w:type="spellStart"/>
      <w:r w:rsidRPr="003D7087">
        <w:t>Haggar</w:t>
      </w:r>
      <w:proofErr w:type="spellEnd"/>
      <w:r w:rsidRPr="003D7087">
        <w:t xml:space="preserve">, S. M., </w:t>
      </w:r>
      <w:proofErr w:type="spellStart"/>
      <w:r w:rsidRPr="003D7087">
        <w:t>Ziada</w:t>
      </w:r>
      <w:proofErr w:type="spellEnd"/>
      <w:r w:rsidRPr="003D7087">
        <w:t xml:space="preserve">, D. H., </w:t>
      </w:r>
      <w:proofErr w:type="spellStart"/>
      <w:r w:rsidRPr="003D7087">
        <w:rPr>
          <w:b/>
          <w:bCs/>
          <w:u w:val="single"/>
        </w:rPr>
        <w:t>Ebaid</w:t>
      </w:r>
      <w:proofErr w:type="spellEnd"/>
      <w:r w:rsidRPr="003D7087">
        <w:rPr>
          <w:b/>
          <w:bCs/>
          <w:u w:val="single"/>
        </w:rPr>
        <w:t>, N. F.</w:t>
      </w:r>
      <w:r w:rsidRPr="003D7087">
        <w:t>, El-</w:t>
      </w:r>
      <w:proofErr w:type="spellStart"/>
      <w:r w:rsidRPr="003D7087">
        <w:t>Magd</w:t>
      </w:r>
      <w:proofErr w:type="spellEnd"/>
      <w:r w:rsidRPr="003D7087">
        <w:t xml:space="preserve">, M. A., &amp; </w:t>
      </w:r>
      <w:proofErr w:type="spellStart"/>
      <w:r w:rsidRPr="003D7087">
        <w:t>Elbarbry</w:t>
      </w:r>
      <w:proofErr w:type="spellEnd"/>
      <w:r w:rsidRPr="003D7087">
        <w:t xml:space="preserve">, F. A. (2020). The effect of genetic variations on </w:t>
      </w:r>
      <w:proofErr w:type="spellStart"/>
      <w:r w:rsidRPr="003D7087">
        <w:t>ribavirin</w:t>
      </w:r>
      <w:proofErr w:type="spellEnd"/>
      <w:r w:rsidRPr="003D7087">
        <w:t xml:space="preserve"> pharmacokinetics and treatment response in HCV-4 Egyptian patients receiving </w:t>
      </w:r>
      <w:proofErr w:type="spellStart"/>
      <w:r w:rsidRPr="003D7087">
        <w:t>sofosbuvir</w:t>
      </w:r>
      <w:proofErr w:type="spellEnd"/>
      <w:r w:rsidRPr="003D7087">
        <w:t>/</w:t>
      </w:r>
      <w:proofErr w:type="spellStart"/>
      <w:r w:rsidRPr="003D7087">
        <w:t>daclatasvir</w:t>
      </w:r>
      <w:proofErr w:type="spellEnd"/>
      <w:r w:rsidRPr="003D7087">
        <w:t xml:space="preserve"> and </w:t>
      </w:r>
      <w:proofErr w:type="spellStart"/>
      <w:r w:rsidRPr="003D7087">
        <w:t>ribavirin</w:t>
      </w:r>
      <w:proofErr w:type="spellEnd"/>
      <w:r w:rsidRPr="003D7087">
        <w:t xml:space="preserve">. </w:t>
      </w:r>
      <w:r w:rsidRPr="003D7087">
        <w:rPr>
          <w:i/>
          <w:iCs/>
        </w:rPr>
        <w:t xml:space="preserve">Biomedicine &amp; pharmacotherapy = </w:t>
      </w:r>
      <w:proofErr w:type="spellStart"/>
      <w:r w:rsidRPr="003D7087">
        <w:rPr>
          <w:i/>
          <w:iCs/>
        </w:rPr>
        <w:t>Biomedecine</w:t>
      </w:r>
      <w:proofErr w:type="spellEnd"/>
      <w:r w:rsidRPr="003D7087">
        <w:rPr>
          <w:i/>
          <w:iCs/>
        </w:rPr>
        <w:t xml:space="preserve"> &amp; </w:t>
      </w:r>
      <w:proofErr w:type="spellStart"/>
      <w:r w:rsidRPr="003D7087">
        <w:rPr>
          <w:i/>
          <w:iCs/>
        </w:rPr>
        <w:t>pharmacotherapie</w:t>
      </w:r>
      <w:proofErr w:type="spellEnd"/>
      <w:r w:rsidRPr="003D7087">
        <w:t xml:space="preserve">, </w:t>
      </w:r>
      <w:r w:rsidRPr="003D7087">
        <w:rPr>
          <w:i/>
          <w:iCs/>
        </w:rPr>
        <w:t>121</w:t>
      </w:r>
      <w:r w:rsidRPr="003D7087">
        <w:t xml:space="preserve">, 109657. </w:t>
      </w:r>
      <w:hyperlink r:id="rId11" w:history="1">
        <w:r w:rsidRPr="003B2AA1">
          <w:rPr>
            <w:rStyle w:val="Hyperlink"/>
          </w:rPr>
          <w:t>https://doi.org/10.1016/j.biopha.2019.109657</w:t>
        </w:r>
      </w:hyperlink>
    </w:p>
    <w:p w:rsidR="003D7087" w:rsidRPr="003D7087" w:rsidRDefault="003D7087" w:rsidP="003D7087">
      <w:pPr>
        <w:pStyle w:val="ListParagraph"/>
        <w:bidi w:val="0"/>
      </w:pPr>
    </w:p>
    <w:p w:rsidR="00B44EF2" w:rsidRDefault="00B44EF2">
      <w:pPr>
        <w:rPr>
          <w:rtl/>
        </w:rPr>
      </w:pPr>
    </w:p>
    <w:p w:rsidR="00B44EF2" w:rsidRDefault="00B44EF2">
      <w:pPr>
        <w:rPr>
          <w:rtl/>
        </w:rPr>
      </w:pPr>
    </w:p>
    <w:p w:rsidR="00B44EF2" w:rsidRDefault="00B44EF2">
      <w:pPr>
        <w:rPr>
          <w:rtl/>
        </w:rPr>
      </w:pPr>
    </w:p>
    <w:p w:rsidR="00B44EF2" w:rsidRDefault="00B44EF2">
      <w:pPr>
        <w:rPr>
          <w:rFonts w:ascii="Tahoma" w:hAnsi="Tahoma" w:cs="Tahoma"/>
          <w:b/>
          <w:bCs/>
          <w:sz w:val="28"/>
          <w:szCs w:val="28"/>
        </w:rPr>
      </w:pPr>
    </w:p>
    <w:p w:rsidR="0060447D" w:rsidRDefault="0060447D">
      <w:pPr>
        <w:rPr>
          <w:rFonts w:ascii="Tahoma" w:hAnsi="Tahoma" w:cs="Tahoma"/>
          <w:b/>
          <w:bCs/>
          <w:sz w:val="28"/>
          <w:szCs w:val="28"/>
        </w:rPr>
      </w:pPr>
    </w:p>
    <w:p w:rsidR="00C25DB1" w:rsidRDefault="00C25DB1">
      <w:pPr>
        <w:rPr>
          <w:rFonts w:ascii="Tahoma" w:hAnsi="Tahoma" w:cs="Tahoma"/>
          <w:b/>
          <w:bCs/>
          <w:sz w:val="28"/>
          <w:szCs w:val="28"/>
        </w:rPr>
      </w:pPr>
    </w:p>
    <w:p w:rsidR="0060447D" w:rsidRDefault="0060447D">
      <w:pPr>
        <w:rPr>
          <w:rFonts w:ascii="Tahoma" w:hAnsi="Tahoma" w:cs="Tahoma"/>
          <w:b/>
          <w:bCs/>
          <w:sz w:val="28"/>
          <w:szCs w:val="28"/>
        </w:rPr>
      </w:pPr>
    </w:p>
    <w:p w:rsidR="0060447D" w:rsidRDefault="0060447D">
      <w:pPr>
        <w:rPr>
          <w:rFonts w:ascii="Tahoma" w:hAnsi="Tahoma" w:cs="Tahoma"/>
          <w:b/>
          <w:bCs/>
          <w:sz w:val="28"/>
          <w:szCs w:val="28"/>
        </w:rPr>
      </w:pPr>
    </w:p>
    <w:p w:rsidR="0060447D" w:rsidRDefault="00DA2115" w:rsidP="00DF1CF2">
      <w:pPr>
        <w:rPr>
          <w:rtl/>
        </w:rPr>
      </w:pPr>
      <w:r>
        <w:rPr>
          <w:rFonts w:ascii="Tahoma" w:hAnsi="Tahoma" w:cs="Tahoma"/>
          <w:b/>
          <w:bCs/>
          <w:sz w:val="28"/>
          <w:szCs w:val="28"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2"/>
        <w:gridCol w:w="6010"/>
      </w:tblGrid>
      <w:tr w:rsidR="00B44EF2" w:rsidTr="003A5D5E">
        <w:tc>
          <w:tcPr>
            <w:tcW w:w="8522" w:type="dxa"/>
            <w:gridSpan w:val="2"/>
            <w:shd w:val="clear" w:color="auto" w:fill="002060"/>
          </w:tcPr>
          <w:p w:rsidR="005B0E2E" w:rsidRPr="009A58DA" w:rsidRDefault="005B0E2E" w:rsidP="006B7783">
            <w:pPr>
              <w:bidi w:val="0"/>
              <w:rPr>
                <w:rFonts w:ascii="Tahoma" w:hAnsi="Tahoma" w:cs="Tahoma"/>
              </w:rPr>
            </w:pPr>
            <w:r w:rsidRPr="009A58DA">
              <w:rPr>
                <w:rFonts w:ascii="Tahoma" w:hAnsi="Tahoma" w:cs="Tahoma"/>
              </w:rPr>
              <w:lastRenderedPageBreak/>
              <w:t>Name:</w:t>
            </w:r>
            <w:r w:rsidR="00DA2115">
              <w:rPr>
                <w:rFonts w:ascii="Tahoma" w:hAnsi="Tahoma" w:cs="Tahoma"/>
              </w:rPr>
              <w:tab/>
            </w:r>
            <w:proofErr w:type="spellStart"/>
            <w:r w:rsidR="003750E3">
              <w:rPr>
                <w:rFonts w:ascii="Tahoma" w:hAnsi="Tahoma" w:cs="Tahoma"/>
              </w:rPr>
              <w:t>Naglaa</w:t>
            </w:r>
            <w:proofErr w:type="spellEnd"/>
            <w:r w:rsidR="003750E3">
              <w:rPr>
                <w:rFonts w:ascii="Tahoma" w:hAnsi="Tahoma" w:cs="Tahoma"/>
              </w:rPr>
              <w:t xml:space="preserve"> </w:t>
            </w:r>
            <w:proofErr w:type="spellStart"/>
            <w:r w:rsidR="003750E3">
              <w:rPr>
                <w:rFonts w:ascii="Tahoma" w:hAnsi="Tahoma" w:cs="Tahoma"/>
              </w:rPr>
              <w:t>Fathy</w:t>
            </w:r>
            <w:proofErr w:type="spellEnd"/>
            <w:r w:rsidR="003750E3">
              <w:rPr>
                <w:rFonts w:ascii="Tahoma" w:hAnsi="Tahoma" w:cs="Tahoma"/>
              </w:rPr>
              <w:t xml:space="preserve"> Mohamed </w:t>
            </w:r>
            <w:proofErr w:type="spellStart"/>
            <w:r w:rsidR="003750E3">
              <w:rPr>
                <w:rFonts w:ascii="Tahoma" w:hAnsi="Tahoma" w:cs="Tahoma"/>
              </w:rPr>
              <w:t>Ebaid</w:t>
            </w:r>
            <w:proofErr w:type="spellEnd"/>
          </w:p>
          <w:p w:rsidR="00B44EF2" w:rsidRPr="009A58DA" w:rsidRDefault="00D75B3C" w:rsidP="00DA2115">
            <w:pPr>
              <w:bidi w:val="0"/>
              <w:rPr>
                <w:rFonts w:ascii="Tahoma" w:hAnsi="Tahoma" w:cs="Tahoma"/>
              </w:rPr>
            </w:pPr>
            <w:r w:rsidRPr="009A58DA">
              <w:rPr>
                <w:rFonts w:ascii="Tahoma" w:hAnsi="Tahoma" w:cs="Tahoma"/>
              </w:rPr>
              <w:t xml:space="preserve">Department </w:t>
            </w:r>
            <w:r w:rsidR="005B0E2E" w:rsidRPr="009A58DA">
              <w:rPr>
                <w:rFonts w:ascii="Tahoma" w:hAnsi="Tahoma" w:cs="Tahoma"/>
              </w:rPr>
              <w:t>:</w:t>
            </w:r>
            <w:r w:rsidR="003750E3">
              <w:rPr>
                <w:rFonts w:ascii="Tahoma" w:hAnsi="Tahoma" w:cs="Tahoma"/>
              </w:rPr>
              <w:t xml:space="preserve"> Clinical Pharmacy</w:t>
            </w:r>
          </w:p>
          <w:p w:rsidR="005B0E2E" w:rsidRPr="009A58DA" w:rsidRDefault="005B0E2E" w:rsidP="009A58DA">
            <w:pPr>
              <w:bidi w:val="0"/>
              <w:rPr>
                <w:rFonts w:ascii="Tahoma" w:hAnsi="Tahoma" w:cs="Tahoma"/>
              </w:rPr>
            </w:pPr>
          </w:p>
        </w:tc>
      </w:tr>
      <w:tr w:rsidR="00FE1033" w:rsidTr="0060447D">
        <w:tc>
          <w:tcPr>
            <w:tcW w:w="2512" w:type="dxa"/>
            <w:vMerge w:val="restart"/>
            <w:shd w:val="clear" w:color="auto" w:fill="auto"/>
          </w:tcPr>
          <w:p w:rsidR="00FE1033" w:rsidRPr="009A58DA" w:rsidRDefault="002351A0" w:rsidP="006B7783">
            <w:pPr>
              <w:bidi w:val="0"/>
              <w:jc w:val="center"/>
              <w:rPr>
                <w:rFonts w:ascii="Tahoma" w:hAnsi="Tahoma" w:cs="Tahoma"/>
                <w:rtl/>
              </w:rPr>
            </w:pPr>
            <w:r w:rsidRPr="002351A0">
              <w:rPr>
                <w:rFonts w:ascii="Tahoma" w:hAnsi="Tahoma" w:cs="Tahoma"/>
                <w:noProof/>
                <w:lang w:bidi="ar-SA"/>
              </w:rPr>
              <w:drawing>
                <wp:inline distT="0" distB="0" distL="0" distR="0">
                  <wp:extent cx="1162261" cy="1007587"/>
                  <wp:effectExtent l="19050" t="0" r="0" b="0"/>
                  <wp:docPr id="3" name="Picture 1" descr="F:\صور خاصة\naglaa fat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صور خاصة\naglaa fat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53" cy="10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shd w:val="clear" w:color="auto" w:fill="auto"/>
          </w:tcPr>
          <w:p w:rsidR="00C56C5D" w:rsidRDefault="00FE1033" w:rsidP="00C56C5D">
            <w:pPr>
              <w:jc w:val="right"/>
              <w:rPr>
                <w:rFonts w:ascii="Tahoma" w:hAnsi="Tahoma" w:cs="Tahoma"/>
              </w:rPr>
            </w:pPr>
            <w:r w:rsidRPr="009A58DA">
              <w:rPr>
                <w:rFonts w:ascii="Tahoma" w:hAnsi="Tahoma" w:cs="Tahoma"/>
              </w:rPr>
              <w:t xml:space="preserve">Email: </w:t>
            </w:r>
            <w:hyperlink r:id="rId12" w:history="1">
              <w:r w:rsidR="00C56C5D" w:rsidRPr="006476CD">
                <w:rPr>
                  <w:rStyle w:val="Hyperlink"/>
                  <w:rFonts w:ascii="Tahoma" w:hAnsi="Tahoma" w:cs="Tahoma"/>
                </w:rPr>
                <w:t>Naglaa.fathy@phrm.menofia.edu.eg</w:t>
              </w:r>
            </w:hyperlink>
            <w:r w:rsidR="00C56C5D" w:rsidRPr="009A58DA">
              <w:rPr>
                <w:rFonts w:ascii="Tahoma" w:hAnsi="Tahoma" w:cs="Tahoma" w:hint="cs"/>
                <w:rtl/>
              </w:rPr>
              <w:t xml:space="preserve"> </w:t>
            </w:r>
          </w:p>
          <w:p w:rsidR="00C56C5D" w:rsidRDefault="009F038F" w:rsidP="00C56C5D">
            <w:pPr>
              <w:jc w:val="right"/>
              <w:rPr>
                <w:rFonts w:ascii="Tahoma" w:hAnsi="Tahoma" w:cs="Tahoma"/>
              </w:rPr>
            </w:pPr>
            <w:hyperlink r:id="rId13" w:history="1">
              <w:r w:rsidR="00C56C5D" w:rsidRPr="006476CD">
                <w:rPr>
                  <w:rStyle w:val="Hyperlink"/>
                  <w:rFonts w:ascii="Tahoma" w:hAnsi="Tahoma" w:cs="Tahoma"/>
                </w:rPr>
                <w:t>Naglafathy81@gmail.com</w:t>
              </w:r>
            </w:hyperlink>
          </w:p>
          <w:p w:rsidR="00EA306B" w:rsidRPr="009A58DA" w:rsidRDefault="00EA306B" w:rsidP="00EA306B">
            <w:pPr>
              <w:bidi w:val="0"/>
              <w:rPr>
                <w:rFonts w:ascii="Tahoma" w:hAnsi="Tahoma" w:cs="Tahoma"/>
              </w:rPr>
            </w:pPr>
          </w:p>
        </w:tc>
      </w:tr>
      <w:tr w:rsidR="00FE1033" w:rsidTr="0060447D">
        <w:tc>
          <w:tcPr>
            <w:tcW w:w="2512" w:type="dxa"/>
            <w:vMerge/>
            <w:shd w:val="clear" w:color="auto" w:fill="auto"/>
          </w:tcPr>
          <w:p w:rsidR="00FE1033" w:rsidRPr="009A58DA" w:rsidRDefault="00FE1033" w:rsidP="009A58DA">
            <w:pPr>
              <w:bidi w:val="0"/>
              <w:jc w:val="right"/>
              <w:rPr>
                <w:rFonts w:ascii="Tahoma" w:hAnsi="Tahoma" w:cs="Tahoma"/>
                <w:rtl/>
              </w:rPr>
            </w:pPr>
          </w:p>
        </w:tc>
        <w:tc>
          <w:tcPr>
            <w:tcW w:w="6010" w:type="dxa"/>
            <w:shd w:val="clear" w:color="auto" w:fill="auto"/>
          </w:tcPr>
          <w:p w:rsidR="00FE1033" w:rsidRPr="009A58DA" w:rsidRDefault="00FE1033" w:rsidP="006B7783">
            <w:pPr>
              <w:bidi w:val="0"/>
              <w:rPr>
                <w:rFonts w:ascii="Tahoma" w:hAnsi="Tahoma" w:cs="Tahoma"/>
              </w:rPr>
            </w:pPr>
            <w:r w:rsidRPr="009A58DA">
              <w:rPr>
                <w:rFonts w:ascii="Tahoma" w:hAnsi="Tahoma" w:cs="Tahoma"/>
              </w:rPr>
              <w:t>Office:</w:t>
            </w:r>
            <w:r w:rsidR="00C56C5D">
              <w:rPr>
                <w:rFonts w:ascii="Tahoma" w:hAnsi="Tahoma" w:cs="Tahoma"/>
              </w:rPr>
              <w:t xml:space="preserve"> Floor No. 3 </w:t>
            </w:r>
            <w:r w:rsidR="002351A0">
              <w:rPr>
                <w:rFonts w:ascii="Tahoma" w:hAnsi="Tahoma" w:cs="Tahoma" w:hint="cs"/>
                <w:rtl/>
              </w:rPr>
              <w:t xml:space="preserve"> </w:t>
            </w:r>
          </w:p>
        </w:tc>
      </w:tr>
      <w:tr w:rsidR="00B44EF2" w:rsidTr="003A5D5E">
        <w:tc>
          <w:tcPr>
            <w:tcW w:w="8522" w:type="dxa"/>
            <w:gridSpan w:val="2"/>
            <w:shd w:val="clear" w:color="auto" w:fill="002060"/>
          </w:tcPr>
          <w:p w:rsidR="00B44EF2" w:rsidRPr="009A58DA" w:rsidRDefault="001549D5" w:rsidP="009A58DA">
            <w:pPr>
              <w:bidi w:val="0"/>
              <w:jc w:val="center"/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/>
              </w:rPr>
              <w:t>Academic Qualifications</w:t>
            </w:r>
          </w:p>
        </w:tc>
      </w:tr>
      <w:tr w:rsidR="00B44EF2" w:rsidTr="009A58DA">
        <w:tc>
          <w:tcPr>
            <w:tcW w:w="8522" w:type="dxa"/>
            <w:gridSpan w:val="2"/>
            <w:shd w:val="clear" w:color="auto" w:fill="auto"/>
          </w:tcPr>
          <w:p w:rsidR="00E7187E" w:rsidRPr="009A58DA" w:rsidRDefault="008041D9" w:rsidP="00C56C5D">
            <w:pPr>
              <w:bidi w:val="0"/>
              <w:jc w:val="lowKashida"/>
              <w:rPr>
                <w:rFonts w:ascii="Tahoma" w:hAnsi="Tahoma" w:cs="Tahoma"/>
              </w:rPr>
            </w:pPr>
            <w:r w:rsidRPr="008041D9">
              <w:rPr>
                <w:rFonts w:ascii="Tahoma" w:hAnsi="Tahoma" w:cs="Tahoma"/>
                <w:bCs/>
              </w:rPr>
              <w:t>Master</w:t>
            </w:r>
            <w:r w:rsidR="00371968">
              <w:rPr>
                <w:rFonts w:ascii="Tahoma" w:hAnsi="Tahoma" w:cs="Tahoma"/>
                <w:bCs/>
              </w:rPr>
              <w:t>’s</w:t>
            </w:r>
            <w:r w:rsidRPr="008041D9">
              <w:rPr>
                <w:rFonts w:ascii="Tahoma" w:hAnsi="Tahoma" w:cs="Tahoma"/>
                <w:bCs/>
              </w:rPr>
              <w:t xml:space="preserve"> Degree of </w:t>
            </w:r>
            <w:r w:rsidR="00C56C5D">
              <w:rPr>
                <w:rFonts w:ascii="Tahoma" w:hAnsi="Tahoma" w:cs="Tahoma"/>
                <w:bCs/>
              </w:rPr>
              <w:t>Clinical Pharmacy</w:t>
            </w:r>
            <w:r w:rsidRPr="008041D9">
              <w:rPr>
                <w:rFonts w:ascii="Tahoma" w:hAnsi="Tahoma" w:cs="Tahoma"/>
                <w:bCs/>
              </w:rPr>
              <w:t xml:space="preserve">, Faculty of Pharmacy, </w:t>
            </w:r>
            <w:r w:rsidR="00C56C5D">
              <w:rPr>
                <w:rFonts w:ascii="Tahoma" w:hAnsi="Tahoma" w:cs="Tahoma"/>
                <w:bCs/>
              </w:rPr>
              <w:t>Tanta</w:t>
            </w:r>
            <w:r w:rsidRPr="008041D9">
              <w:rPr>
                <w:rFonts w:ascii="Tahoma" w:hAnsi="Tahoma" w:cs="Tahoma"/>
                <w:bCs/>
              </w:rPr>
              <w:t xml:space="preserve"> University with thesis entitled with </w:t>
            </w:r>
            <w:r w:rsidRPr="008041D9">
              <w:rPr>
                <w:rFonts w:ascii="Tahoma" w:hAnsi="Tahoma" w:cs="Tahoma"/>
                <w:b/>
                <w:bCs/>
              </w:rPr>
              <w:t>“</w:t>
            </w:r>
            <w:r w:rsidR="00C56C5D">
              <w:rPr>
                <w:rFonts w:ascii="Tahoma" w:hAnsi="Tahoma" w:cs="Tahoma"/>
                <w:b/>
                <w:bCs/>
              </w:rPr>
              <w:t xml:space="preserve">The effect of genetic variations on </w:t>
            </w:r>
            <w:proofErr w:type="spellStart"/>
            <w:r w:rsidR="00C56C5D">
              <w:rPr>
                <w:rFonts w:ascii="Tahoma" w:hAnsi="Tahoma" w:cs="Tahoma"/>
                <w:b/>
                <w:bCs/>
              </w:rPr>
              <w:t>ribavirin</w:t>
            </w:r>
            <w:proofErr w:type="spellEnd"/>
            <w:r w:rsidR="00C56C5D">
              <w:rPr>
                <w:rFonts w:ascii="Tahoma" w:hAnsi="Tahoma" w:cs="Tahoma"/>
                <w:b/>
                <w:bCs/>
              </w:rPr>
              <w:t xml:space="preserve"> pharmacokinetics and </w:t>
            </w:r>
            <w:proofErr w:type="spellStart"/>
            <w:r w:rsidR="00C56C5D">
              <w:rPr>
                <w:rFonts w:ascii="Tahoma" w:hAnsi="Tahoma" w:cs="Tahoma"/>
                <w:b/>
                <w:bCs/>
              </w:rPr>
              <w:t>pharmacodynamics</w:t>
            </w:r>
            <w:proofErr w:type="spellEnd"/>
            <w:r w:rsidR="00C56C5D">
              <w:rPr>
                <w:rFonts w:ascii="Tahoma" w:hAnsi="Tahoma" w:cs="Tahoma"/>
                <w:b/>
                <w:bCs/>
              </w:rPr>
              <w:t xml:space="preserve"> in Egyptian patients receiving </w:t>
            </w:r>
            <w:proofErr w:type="spellStart"/>
            <w:r w:rsidR="00C56C5D">
              <w:rPr>
                <w:rFonts w:ascii="Tahoma" w:hAnsi="Tahoma" w:cs="Tahoma"/>
                <w:b/>
                <w:bCs/>
              </w:rPr>
              <w:t>sofosbuvir</w:t>
            </w:r>
            <w:proofErr w:type="spellEnd"/>
            <w:r w:rsidR="00C56C5D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="00C56C5D">
              <w:rPr>
                <w:rFonts w:ascii="Tahoma" w:hAnsi="Tahoma" w:cs="Tahoma"/>
                <w:b/>
                <w:bCs/>
              </w:rPr>
              <w:t>daclatasvir</w:t>
            </w:r>
            <w:proofErr w:type="spellEnd"/>
            <w:r w:rsidR="00C56C5D">
              <w:rPr>
                <w:rFonts w:ascii="Tahoma" w:hAnsi="Tahoma" w:cs="Tahoma"/>
                <w:b/>
                <w:bCs/>
              </w:rPr>
              <w:t xml:space="preserve"> and </w:t>
            </w:r>
            <w:proofErr w:type="spellStart"/>
            <w:r w:rsidR="00C56C5D">
              <w:rPr>
                <w:rFonts w:ascii="Tahoma" w:hAnsi="Tahoma" w:cs="Tahoma"/>
                <w:b/>
                <w:bCs/>
              </w:rPr>
              <w:t>ribavirin</w:t>
            </w:r>
            <w:proofErr w:type="spellEnd"/>
            <w:r w:rsidRPr="008041D9">
              <w:rPr>
                <w:rFonts w:ascii="Tahoma" w:hAnsi="Tahoma" w:cs="Tahoma"/>
                <w:bCs/>
              </w:rPr>
              <w:t>”</w:t>
            </w:r>
            <w:r w:rsidR="00FB2456">
              <w:rPr>
                <w:rFonts w:ascii="Tahoma" w:hAnsi="Tahoma" w:cs="Tahoma"/>
                <w:bCs/>
              </w:rPr>
              <w:t xml:space="preserve"> (</w:t>
            </w:r>
            <w:r w:rsidR="00C56C5D">
              <w:rPr>
                <w:rFonts w:ascii="Tahoma" w:hAnsi="Tahoma" w:cs="Tahoma"/>
                <w:bCs/>
              </w:rPr>
              <w:t>2020</w:t>
            </w:r>
            <w:r w:rsidR="00FB2456">
              <w:rPr>
                <w:rFonts w:ascii="Tahoma" w:hAnsi="Tahoma" w:cs="Tahoma"/>
                <w:bCs/>
              </w:rPr>
              <w:t>)</w:t>
            </w:r>
            <w:r w:rsidRPr="008041D9">
              <w:rPr>
                <w:rFonts w:ascii="Tahoma" w:hAnsi="Tahoma" w:cs="Tahoma"/>
                <w:bCs/>
              </w:rPr>
              <w:t>.</w:t>
            </w:r>
          </w:p>
        </w:tc>
      </w:tr>
      <w:tr w:rsidR="00FB2456" w:rsidTr="009A58DA">
        <w:tc>
          <w:tcPr>
            <w:tcW w:w="8522" w:type="dxa"/>
            <w:gridSpan w:val="2"/>
            <w:shd w:val="clear" w:color="auto" w:fill="auto"/>
          </w:tcPr>
          <w:p w:rsidR="00FB2456" w:rsidRPr="008041D9" w:rsidRDefault="00FB2456" w:rsidP="00C56C5D">
            <w:pPr>
              <w:bidi w:val="0"/>
              <w:jc w:val="lowKashida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Bachelor degree of pharmaceutical Sciences, </w:t>
            </w:r>
            <w:r w:rsidR="00C56C5D">
              <w:rPr>
                <w:rFonts w:ascii="Tahoma" w:hAnsi="Tahoma" w:cs="Tahoma"/>
                <w:bCs/>
              </w:rPr>
              <w:t>Tanta</w:t>
            </w:r>
            <w:r>
              <w:rPr>
                <w:rFonts w:ascii="Tahoma" w:hAnsi="Tahoma" w:cs="Tahoma"/>
                <w:bCs/>
              </w:rPr>
              <w:t xml:space="preserve"> University (</w:t>
            </w:r>
            <w:r w:rsidR="00C56C5D">
              <w:rPr>
                <w:rFonts w:ascii="Tahoma" w:hAnsi="Tahoma" w:cs="Tahoma"/>
                <w:bCs/>
              </w:rPr>
              <w:t>2012</w:t>
            </w:r>
            <w:r>
              <w:rPr>
                <w:rFonts w:ascii="Tahoma" w:hAnsi="Tahoma" w:cs="Tahoma"/>
                <w:bCs/>
              </w:rPr>
              <w:t>).</w:t>
            </w:r>
          </w:p>
        </w:tc>
      </w:tr>
      <w:tr w:rsidR="00B44EF2" w:rsidTr="003A5D5E">
        <w:tc>
          <w:tcPr>
            <w:tcW w:w="8522" w:type="dxa"/>
            <w:gridSpan w:val="2"/>
            <w:shd w:val="clear" w:color="auto" w:fill="002060"/>
          </w:tcPr>
          <w:p w:rsidR="00B44EF2" w:rsidRPr="009A58DA" w:rsidRDefault="00BF5AD7" w:rsidP="009A58DA">
            <w:pPr>
              <w:tabs>
                <w:tab w:val="center" w:pos="4153"/>
                <w:tab w:val="left" w:pos="7136"/>
              </w:tabs>
              <w:bidi w:val="0"/>
              <w:jc w:val="center"/>
              <w:rPr>
                <w:rFonts w:ascii="Tahoma" w:hAnsi="Tahoma" w:cs="Tahoma"/>
                <w:rtl/>
              </w:rPr>
            </w:pPr>
            <w:r w:rsidRPr="009A58DA">
              <w:rPr>
                <w:rFonts w:ascii="Tahoma" w:hAnsi="Tahoma" w:cs="Tahoma"/>
              </w:rPr>
              <w:t xml:space="preserve">Academic </w:t>
            </w:r>
            <w:r w:rsidR="001549D5" w:rsidRPr="009A58DA">
              <w:rPr>
                <w:rFonts w:ascii="Tahoma" w:hAnsi="Tahoma" w:cs="Tahoma"/>
              </w:rPr>
              <w:t>Positions</w:t>
            </w:r>
          </w:p>
        </w:tc>
      </w:tr>
      <w:tr w:rsidR="00B44EF2" w:rsidTr="009A58DA">
        <w:tc>
          <w:tcPr>
            <w:tcW w:w="8522" w:type="dxa"/>
            <w:gridSpan w:val="2"/>
            <w:shd w:val="clear" w:color="auto" w:fill="auto"/>
          </w:tcPr>
          <w:p w:rsidR="00B44EF2" w:rsidRPr="008041D9" w:rsidRDefault="006B7783" w:rsidP="003750E3">
            <w:pPr>
              <w:bidi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Teaching assistant</w:t>
            </w:r>
            <w:r w:rsidR="00443FF0">
              <w:rPr>
                <w:rFonts w:ascii="Tahoma" w:hAnsi="Tahoma" w:cs="Tahoma"/>
                <w:bCs/>
              </w:rPr>
              <w:t xml:space="preserve">, Faculty of Pharmacy, </w:t>
            </w:r>
            <w:r w:rsidR="003750E3">
              <w:rPr>
                <w:rFonts w:ascii="Tahoma" w:hAnsi="Tahoma" w:cs="Tahoma"/>
                <w:bCs/>
              </w:rPr>
              <w:t xml:space="preserve">Tanta </w:t>
            </w:r>
            <w:r w:rsidR="00443FF0">
              <w:rPr>
                <w:rFonts w:ascii="Tahoma" w:hAnsi="Tahoma" w:cs="Tahoma"/>
                <w:bCs/>
              </w:rPr>
              <w:t>U</w:t>
            </w:r>
            <w:r w:rsidR="008041D9" w:rsidRPr="008041D9">
              <w:rPr>
                <w:rFonts w:ascii="Tahoma" w:hAnsi="Tahoma" w:cs="Tahoma"/>
                <w:bCs/>
              </w:rPr>
              <w:t>niversity</w:t>
            </w:r>
            <w:r w:rsidR="00C56C5D">
              <w:rPr>
                <w:rFonts w:ascii="Tahoma" w:hAnsi="Tahoma" w:cs="Tahoma"/>
                <w:bCs/>
              </w:rPr>
              <w:t xml:space="preserve"> (2</w:t>
            </w:r>
            <w:r w:rsidR="003750E3">
              <w:rPr>
                <w:rFonts w:ascii="Tahoma" w:hAnsi="Tahoma" w:cs="Tahoma"/>
                <w:bCs/>
              </w:rPr>
              <w:t>013</w:t>
            </w:r>
            <w:r w:rsidR="00C56C5D">
              <w:rPr>
                <w:rFonts w:ascii="Tahoma" w:hAnsi="Tahoma" w:cs="Tahoma"/>
                <w:bCs/>
              </w:rPr>
              <w:t>)</w:t>
            </w:r>
          </w:p>
        </w:tc>
      </w:tr>
      <w:tr w:rsidR="006B7783" w:rsidTr="009A58DA">
        <w:tc>
          <w:tcPr>
            <w:tcW w:w="8522" w:type="dxa"/>
            <w:gridSpan w:val="2"/>
            <w:shd w:val="clear" w:color="auto" w:fill="auto"/>
          </w:tcPr>
          <w:p w:rsidR="006B7783" w:rsidRDefault="00C56C5D" w:rsidP="00C56C5D">
            <w:pPr>
              <w:bidi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Assistant lecturer of Clinical Pharmacy, Faculty of Pharmacy, </w:t>
            </w:r>
            <w:proofErr w:type="spellStart"/>
            <w:r>
              <w:rPr>
                <w:rFonts w:ascii="Tahoma" w:hAnsi="Tahoma" w:cs="Tahoma"/>
                <w:bCs/>
              </w:rPr>
              <w:t>Menoufia</w:t>
            </w:r>
            <w:proofErr w:type="spellEnd"/>
            <w:r>
              <w:rPr>
                <w:rFonts w:ascii="Tahoma" w:hAnsi="Tahoma" w:cs="Tahoma"/>
                <w:bCs/>
              </w:rPr>
              <w:t xml:space="preserve"> U</w:t>
            </w:r>
            <w:r w:rsidRPr="008041D9">
              <w:rPr>
                <w:rFonts w:ascii="Tahoma" w:hAnsi="Tahoma" w:cs="Tahoma"/>
                <w:bCs/>
              </w:rPr>
              <w:t>niversity</w:t>
            </w:r>
            <w:r>
              <w:rPr>
                <w:rFonts w:ascii="Tahoma" w:hAnsi="Tahoma" w:cs="Tahoma"/>
                <w:bCs/>
              </w:rPr>
              <w:t xml:space="preserve"> (2020)</w:t>
            </w:r>
          </w:p>
        </w:tc>
      </w:tr>
      <w:tr w:rsidR="00B44EF2" w:rsidTr="003A5D5E">
        <w:tc>
          <w:tcPr>
            <w:tcW w:w="8522" w:type="dxa"/>
            <w:gridSpan w:val="2"/>
            <w:shd w:val="clear" w:color="auto" w:fill="002060"/>
          </w:tcPr>
          <w:p w:rsidR="00B44EF2" w:rsidRPr="009A58DA" w:rsidRDefault="001549D5" w:rsidP="009A58DA">
            <w:pPr>
              <w:bidi w:val="0"/>
              <w:jc w:val="center"/>
              <w:rPr>
                <w:rFonts w:ascii="Tahoma" w:hAnsi="Tahoma" w:cs="Tahoma"/>
              </w:rPr>
            </w:pPr>
            <w:r w:rsidRPr="009A58DA">
              <w:rPr>
                <w:rFonts w:ascii="Tahoma" w:hAnsi="Tahoma" w:cs="Tahoma"/>
              </w:rPr>
              <w:t>Research Interests</w:t>
            </w:r>
          </w:p>
        </w:tc>
      </w:tr>
      <w:tr w:rsidR="00B44EF2" w:rsidTr="009A58DA">
        <w:tc>
          <w:tcPr>
            <w:tcW w:w="8522" w:type="dxa"/>
            <w:gridSpan w:val="2"/>
            <w:shd w:val="clear" w:color="auto" w:fill="auto"/>
          </w:tcPr>
          <w:p w:rsidR="00E7187E" w:rsidRPr="009A58DA" w:rsidRDefault="003750E3" w:rsidP="003750E3">
            <w:pPr>
              <w:bidi w:val="0"/>
              <w:jc w:val="lowKashid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Clinical Pharmacy, </w:t>
            </w:r>
            <w:proofErr w:type="spellStart"/>
            <w:r>
              <w:rPr>
                <w:rFonts w:ascii="Tahoma" w:hAnsi="Tahoma" w:cs="Tahoma"/>
              </w:rPr>
              <w:t>Pharmacogenetics</w:t>
            </w:r>
            <w:proofErr w:type="spellEnd"/>
            <w:r>
              <w:rPr>
                <w:rFonts w:ascii="Tahoma" w:hAnsi="Tahoma" w:cs="Tahoma"/>
              </w:rPr>
              <w:t xml:space="preserve">, Effect of genetic variations </w:t>
            </w:r>
            <w:r w:rsidRPr="003750E3">
              <w:rPr>
                <w:rFonts w:ascii="Tahoma" w:hAnsi="Tahoma" w:cs="Tahoma"/>
              </w:rPr>
              <w:t xml:space="preserve">“SNP” on the pharmacokinetic and clinical outcomes of drug in clinical practice including drug efficacy and adverse effects. </w:t>
            </w:r>
          </w:p>
        </w:tc>
      </w:tr>
    </w:tbl>
    <w:p w:rsidR="0060447D" w:rsidRDefault="0060447D" w:rsidP="0060447D">
      <w:pPr>
        <w:jc w:val="right"/>
      </w:pPr>
    </w:p>
    <w:p w:rsidR="00EA306B" w:rsidRDefault="003A5D5E" w:rsidP="0060447D">
      <w:pPr>
        <w:jc w:val="right"/>
        <w:rPr>
          <w:rFonts w:ascii="Tahoma" w:hAnsi="Tahoma" w:cs="Tahoma"/>
          <w:b/>
          <w:bCs/>
        </w:rPr>
      </w:pPr>
      <w:r w:rsidRPr="009762E7">
        <w:rPr>
          <w:rFonts w:ascii="Tahoma" w:hAnsi="Tahoma" w:cs="Tahoma"/>
          <w:b/>
          <w:bCs/>
        </w:rPr>
        <w:t>Researches</w:t>
      </w:r>
      <w:r w:rsidR="00371968" w:rsidRPr="009762E7">
        <w:rPr>
          <w:rFonts w:ascii="Tahoma" w:hAnsi="Tahoma" w:cs="Tahoma"/>
          <w:b/>
          <w:bCs/>
        </w:rPr>
        <w:t>:</w:t>
      </w:r>
    </w:p>
    <w:p w:rsidR="003D7087" w:rsidRPr="009762E7" w:rsidRDefault="003D7087" w:rsidP="0060447D">
      <w:pPr>
        <w:jc w:val="right"/>
        <w:rPr>
          <w:rFonts w:ascii="Tahoma" w:hAnsi="Tahoma" w:cs="Tahoma"/>
          <w:b/>
          <w:bCs/>
        </w:rPr>
      </w:pPr>
    </w:p>
    <w:p w:rsidR="003D7087" w:rsidRDefault="003D7087" w:rsidP="003D7087">
      <w:pPr>
        <w:pStyle w:val="ListParagraph"/>
        <w:numPr>
          <w:ilvl w:val="0"/>
          <w:numId w:val="5"/>
        </w:numPr>
        <w:bidi w:val="0"/>
      </w:pPr>
      <w:proofErr w:type="spellStart"/>
      <w:r w:rsidRPr="003D7087">
        <w:t>Abdelkawy</w:t>
      </w:r>
      <w:proofErr w:type="spellEnd"/>
      <w:r w:rsidRPr="003D7087">
        <w:t>, K. S., El-</w:t>
      </w:r>
      <w:proofErr w:type="spellStart"/>
      <w:r w:rsidRPr="003D7087">
        <w:t>Haggar</w:t>
      </w:r>
      <w:proofErr w:type="spellEnd"/>
      <w:r w:rsidRPr="003D7087">
        <w:t xml:space="preserve">, S. M., </w:t>
      </w:r>
      <w:proofErr w:type="spellStart"/>
      <w:r w:rsidRPr="003D7087">
        <w:t>Ziada</w:t>
      </w:r>
      <w:proofErr w:type="spellEnd"/>
      <w:r w:rsidRPr="003D7087">
        <w:t xml:space="preserve">, D. H., </w:t>
      </w:r>
      <w:proofErr w:type="spellStart"/>
      <w:r w:rsidRPr="003D7087">
        <w:rPr>
          <w:b/>
          <w:bCs/>
          <w:u w:val="single"/>
        </w:rPr>
        <w:t>Ebaid</w:t>
      </w:r>
      <w:proofErr w:type="spellEnd"/>
      <w:r w:rsidRPr="003D7087">
        <w:rPr>
          <w:b/>
          <w:bCs/>
          <w:u w:val="single"/>
        </w:rPr>
        <w:t>, N. F.</w:t>
      </w:r>
      <w:r w:rsidRPr="003D7087">
        <w:t>, El-</w:t>
      </w:r>
      <w:proofErr w:type="spellStart"/>
      <w:r w:rsidRPr="003D7087">
        <w:t>Magd</w:t>
      </w:r>
      <w:proofErr w:type="spellEnd"/>
      <w:r w:rsidRPr="003D7087">
        <w:t xml:space="preserve">, M. A., &amp; </w:t>
      </w:r>
      <w:proofErr w:type="spellStart"/>
      <w:r w:rsidRPr="003D7087">
        <w:t>Elbarbry</w:t>
      </w:r>
      <w:proofErr w:type="spellEnd"/>
      <w:r w:rsidRPr="003D7087">
        <w:t xml:space="preserve">, F. A. (2020). The effect of genetic variations on </w:t>
      </w:r>
      <w:proofErr w:type="spellStart"/>
      <w:r w:rsidRPr="003D7087">
        <w:t>ribavirin</w:t>
      </w:r>
      <w:proofErr w:type="spellEnd"/>
      <w:r w:rsidRPr="003D7087">
        <w:t xml:space="preserve"> pharmacokinetics and treatment response in HCV-4 Egyptian patients receiving </w:t>
      </w:r>
      <w:proofErr w:type="spellStart"/>
      <w:r w:rsidRPr="003D7087">
        <w:t>sofosbuvir</w:t>
      </w:r>
      <w:proofErr w:type="spellEnd"/>
      <w:r w:rsidRPr="003D7087">
        <w:t>/</w:t>
      </w:r>
      <w:proofErr w:type="spellStart"/>
      <w:r w:rsidRPr="003D7087">
        <w:t>daclatasvir</w:t>
      </w:r>
      <w:proofErr w:type="spellEnd"/>
      <w:r w:rsidRPr="003D7087">
        <w:t xml:space="preserve"> and </w:t>
      </w:r>
      <w:proofErr w:type="spellStart"/>
      <w:r w:rsidRPr="003D7087">
        <w:t>ribavirin</w:t>
      </w:r>
      <w:proofErr w:type="spellEnd"/>
      <w:r w:rsidRPr="003D7087">
        <w:t xml:space="preserve">. </w:t>
      </w:r>
      <w:r w:rsidRPr="003D7087">
        <w:rPr>
          <w:i/>
          <w:iCs/>
        </w:rPr>
        <w:t xml:space="preserve">Biomedicine &amp; pharmacotherapy = </w:t>
      </w:r>
      <w:proofErr w:type="spellStart"/>
      <w:r w:rsidRPr="003D7087">
        <w:rPr>
          <w:i/>
          <w:iCs/>
        </w:rPr>
        <w:t>Biomedecine</w:t>
      </w:r>
      <w:proofErr w:type="spellEnd"/>
      <w:r w:rsidRPr="003D7087">
        <w:rPr>
          <w:i/>
          <w:iCs/>
        </w:rPr>
        <w:t xml:space="preserve"> &amp; </w:t>
      </w:r>
      <w:proofErr w:type="spellStart"/>
      <w:r w:rsidRPr="003D7087">
        <w:rPr>
          <w:i/>
          <w:iCs/>
        </w:rPr>
        <w:t>pharmacotherapie</w:t>
      </w:r>
      <w:proofErr w:type="spellEnd"/>
      <w:r w:rsidRPr="003D7087">
        <w:t xml:space="preserve">, </w:t>
      </w:r>
      <w:r w:rsidRPr="003D7087">
        <w:rPr>
          <w:i/>
          <w:iCs/>
        </w:rPr>
        <w:t>121</w:t>
      </w:r>
      <w:r w:rsidRPr="003D7087">
        <w:t xml:space="preserve">, 109657. </w:t>
      </w:r>
      <w:hyperlink r:id="rId14" w:history="1">
        <w:r w:rsidRPr="003B2AA1">
          <w:rPr>
            <w:rStyle w:val="Hyperlink"/>
          </w:rPr>
          <w:t>https://doi.org/10.1016/j.biopha.2019.109657</w:t>
        </w:r>
      </w:hyperlink>
    </w:p>
    <w:p w:rsidR="003750E3" w:rsidRPr="0060447D" w:rsidRDefault="003750E3" w:rsidP="0060447D">
      <w:pPr>
        <w:jc w:val="right"/>
        <w:rPr>
          <w:rFonts w:ascii="Tahoma" w:hAnsi="Tahoma" w:cs="Tahoma"/>
        </w:rPr>
      </w:pPr>
    </w:p>
    <w:sectPr w:rsidR="003750E3" w:rsidRPr="0060447D" w:rsidSect="007F1AE7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76" w:rsidRDefault="00AA6B76" w:rsidP="00371968">
      <w:r>
        <w:separator/>
      </w:r>
    </w:p>
  </w:endnote>
  <w:endnote w:type="continuationSeparator" w:id="0">
    <w:p w:rsidR="00AA6B76" w:rsidRDefault="00AA6B76" w:rsidP="0037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76" w:rsidRDefault="00AA6B76" w:rsidP="00371968">
      <w:r>
        <w:separator/>
      </w:r>
    </w:p>
  </w:footnote>
  <w:footnote w:type="continuationSeparator" w:id="0">
    <w:p w:rsidR="00AA6B76" w:rsidRDefault="00AA6B76" w:rsidP="0037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68" w:rsidRDefault="003B3172" w:rsidP="00371968">
    <w:pPr>
      <w:pStyle w:val="Header"/>
      <w:tabs>
        <w:tab w:val="clear" w:pos="4680"/>
        <w:tab w:val="clear" w:pos="9360"/>
        <w:tab w:val="left" w:pos="6311"/>
      </w:tabs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-389890</wp:posOffset>
          </wp:positionV>
          <wp:extent cx="1084580" cy="70104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-447040</wp:posOffset>
          </wp:positionV>
          <wp:extent cx="864870" cy="811530"/>
          <wp:effectExtent l="0" t="0" r="0" b="0"/>
          <wp:wrapNone/>
          <wp:docPr id="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968">
      <w:rPr>
        <w:rtl/>
      </w:rPr>
      <w:tab/>
    </w:r>
  </w:p>
  <w:p w:rsidR="00371968" w:rsidRDefault="003719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382"/>
    <w:multiLevelType w:val="hybridMultilevel"/>
    <w:tmpl w:val="0A06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EAD"/>
    <w:multiLevelType w:val="hybridMultilevel"/>
    <w:tmpl w:val="3056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62936"/>
    <w:multiLevelType w:val="hybridMultilevel"/>
    <w:tmpl w:val="6B6C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17D1"/>
    <w:multiLevelType w:val="hybridMultilevel"/>
    <w:tmpl w:val="C014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34D8"/>
    <w:multiLevelType w:val="hybridMultilevel"/>
    <w:tmpl w:val="C014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F1AE7"/>
    <w:rsid w:val="00027E82"/>
    <w:rsid w:val="0004405D"/>
    <w:rsid w:val="0006615A"/>
    <w:rsid w:val="000873C1"/>
    <w:rsid w:val="000B6018"/>
    <w:rsid w:val="00106CB7"/>
    <w:rsid w:val="001549D5"/>
    <w:rsid w:val="002351A0"/>
    <w:rsid w:val="002617FD"/>
    <w:rsid w:val="002725D7"/>
    <w:rsid w:val="002B0A20"/>
    <w:rsid w:val="0030169D"/>
    <w:rsid w:val="00371968"/>
    <w:rsid w:val="003750E3"/>
    <w:rsid w:val="00383A04"/>
    <w:rsid w:val="003A5D5E"/>
    <w:rsid w:val="003B3172"/>
    <w:rsid w:val="003C3141"/>
    <w:rsid w:val="003D7087"/>
    <w:rsid w:val="00443FF0"/>
    <w:rsid w:val="00507A65"/>
    <w:rsid w:val="0052383B"/>
    <w:rsid w:val="00547663"/>
    <w:rsid w:val="005A13F6"/>
    <w:rsid w:val="005B0E2E"/>
    <w:rsid w:val="005B7877"/>
    <w:rsid w:val="005C6DA0"/>
    <w:rsid w:val="0060447D"/>
    <w:rsid w:val="00657478"/>
    <w:rsid w:val="006B26F5"/>
    <w:rsid w:val="006B7783"/>
    <w:rsid w:val="007724E0"/>
    <w:rsid w:val="007F1AE7"/>
    <w:rsid w:val="008041D9"/>
    <w:rsid w:val="008866E7"/>
    <w:rsid w:val="009762E7"/>
    <w:rsid w:val="00983181"/>
    <w:rsid w:val="00993A3B"/>
    <w:rsid w:val="009A58DA"/>
    <w:rsid w:val="009D05C1"/>
    <w:rsid w:val="009F038F"/>
    <w:rsid w:val="00A25B56"/>
    <w:rsid w:val="00AA6B76"/>
    <w:rsid w:val="00AC277D"/>
    <w:rsid w:val="00B269A9"/>
    <w:rsid w:val="00B30103"/>
    <w:rsid w:val="00B44EF2"/>
    <w:rsid w:val="00B67506"/>
    <w:rsid w:val="00B82397"/>
    <w:rsid w:val="00BA7B91"/>
    <w:rsid w:val="00BE7937"/>
    <w:rsid w:val="00BF5AD7"/>
    <w:rsid w:val="00C04462"/>
    <w:rsid w:val="00C25DB1"/>
    <w:rsid w:val="00C3707D"/>
    <w:rsid w:val="00C56C5D"/>
    <w:rsid w:val="00C57F2B"/>
    <w:rsid w:val="00C86F71"/>
    <w:rsid w:val="00CE0539"/>
    <w:rsid w:val="00D03494"/>
    <w:rsid w:val="00D75B3C"/>
    <w:rsid w:val="00DA2115"/>
    <w:rsid w:val="00DF1CF2"/>
    <w:rsid w:val="00E344CF"/>
    <w:rsid w:val="00E7187E"/>
    <w:rsid w:val="00E804FA"/>
    <w:rsid w:val="00EA306B"/>
    <w:rsid w:val="00F114DE"/>
    <w:rsid w:val="00F93FFB"/>
    <w:rsid w:val="00FA7BB1"/>
    <w:rsid w:val="00FB2456"/>
    <w:rsid w:val="00FB27B7"/>
    <w:rsid w:val="00FE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F5"/>
    <w:pPr>
      <w:bidi/>
    </w:pPr>
    <w:rPr>
      <w:sz w:val="24"/>
      <w:szCs w:val="24"/>
      <w:lang w:val="en-US" w:eastAsia="en-US" w:bidi="ar-EG"/>
    </w:rPr>
  </w:style>
  <w:style w:type="paragraph" w:styleId="Heading1">
    <w:name w:val="heading 1"/>
    <w:basedOn w:val="Normal"/>
    <w:link w:val="Heading1Char"/>
    <w:uiPriority w:val="9"/>
    <w:qFormat/>
    <w:rsid w:val="00C04462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7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549D5"/>
    <w:rPr>
      <w:b/>
      <w:bCs/>
    </w:rPr>
  </w:style>
  <w:style w:type="character" w:customStyle="1" w:styleId="Heading1Char">
    <w:name w:val="Heading 1 Char"/>
    <w:link w:val="Heading1"/>
    <w:uiPriority w:val="9"/>
    <w:rsid w:val="00C04462"/>
    <w:rPr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3C314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C6DA0"/>
    <w:pPr>
      <w:ind w:left="720"/>
    </w:pPr>
    <w:rPr>
      <w:lang w:bidi="ar-SA"/>
    </w:rPr>
  </w:style>
  <w:style w:type="character" w:styleId="Hyperlink">
    <w:name w:val="Hyperlink"/>
    <w:uiPriority w:val="99"/>
    <w:unhideWhenUsed/>
    <w:rsid w:val="008041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9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968"/>
    <w:rPr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3719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968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A0"/>
    <w:rPr>
      <w:rFonts w:ascii="Tahoma" w:hAnsi="Tahoma" w:cs="Tahoma"/>
      <w:sz w:val="16"/>
      <w:szCs w:val="16"/>
      <w:lang w:val="en-US"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hyperlink" Target="http://?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?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?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?" TargetMode="External"/><Relationship Id="rId14" Type="http://schemas.openxmlformats.org/officeDocument/2006/relationships/hyperlink" Target="http://?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الاسم يوضع هنا</vt:lpstr>
      <vt:lpstr>الاسم يوضع هنا</vt:lpstr>
    </vt:vector>
  </TitlesOfParts>
  <Company/>
  <LinksUpToDate>false</LinksUpToDate>
  <CharactersWithSpaces>2563</CharactersWithSpaces>
  <SharedDoc>false</SharedDoc>
  <HLinks>
    <vt:vector size="6" baseType="variant">
      <vt:variant>
        <vt:i4>3407949</vt:i4>
      </vt:variant>
      <vt:variant>
        <vt:i4>0</vt:i4>
      </vt:variant>
      <vt:variant>
        <vt:i4>0</vt:i4>
      </vt:variant>
      <vt:variant>
        <vt:i4>5</vt:i4>
      </vt:variant>
      <vt:variant>
        <vt:lpwstr>mailto:maf04@fayoum.edu.eg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 يوضع هنا</dc:title>
  <dc:creator>وائل الدهشوري</dc:creator>
  <cp:lastModifiedBy>رشاااااا</cp:lastModifiedBy>
  <cp:revision>2</cp:revision>
  <dcterms:created xsi:type="dcterms:W3CDTF">2023-04-24T17:24:00Z</dcterms:created>
  <dcterms:modified xsi:type="dcterms:W3CDTF">2023-04-24T17:24:00Z</dcterms:modified>
</cp:coreProperties>
</file>